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EF4FB" w14:textId="32B8B54F" w:rsidR="002E6E70" w:rsidRPr="002E6E70" w:rsidRDefault="002E6E70" w:rsidP="002E6E70">
      <w:pPr>
        <w:rPr>
          <w:rFonts w:ascii="Calibri" w:hAnsi="Calibri" w:cs="Calibri"/>
          <w:b/>
          <w:bCs/>
          <w:color w:val="000000" w:themeColor="text1"/>
        </w:rPr>
      </w:pPr>
      <w:r w:rsidRPr="002E6E70">
        <w:rPr>
          <w:rFonts w:ascii="Calibri" w:hAnsi="Calibri" w:cs="Calibri"/>
          <w:b/>
          <w:bCs/>
          <w:color w:val="000000" w:themeColor="text1"/>
        </w:rPr>
        <w:t>Kontynuuj naukę w AGH</w:t>
      </w:r>
    </w:p>
    <w:p w14:paraId="417109A0" w14:textId="7B68C55F" w:rsidR="002E6E70" w:rsidRPr="002E6E70" w:rsidRDefault="002E6E70" w:rsidP="002E6E70">
      <w:pPr>
        <w:rPr>
          <w:rFonts w:ascii="Calibri" w:hAnsi="Calibri" w:cs="Calibri"/>
          <w:b/>
          <w:bCs/>
          <w:color w:val="000000" w:themeColor="text1"/>
        </w:rPr>
      </w:pPr>
      <w:r w:rsidRPr="002E6E70">
        <w:rPr>
          <w:rFonts w:ascii="Calibri" w:hAnsi="Calibri" w:cs="Calibri"/>
          <w:b/>
          <w:bCs/>
          <w:color w:val="000000" w:themeColor="text1"/>
        </w:rPr>
        <w:t>Arleta Franklin</w:t>
      </w:r>
    </w:p>
    <w:p w14:paraId="362A93F0" w14:textId="3E6C2D17" w:rsidR="002E6E70" w:rsidRDefault="002E6E70" w:rsidP="002E6E70">
      <w:pPr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Zespół ds. Komunikacji</w:t>
      </w:r>
    </w:p>
    <w:p w14:paraId="6B0752B6" w14:textId="16C93E8B" w:rsidR="002E6E70" w:rsidRPr="002E6E70" w:rsidRDefault="002E6E70" w:rsidP="002E6E70">
      <w:pPr>
        <w:rPr>
          <w:rFonts w:ascii="Calibri" w:hAnsi="Calibri" w:cs="Calibri"/>
          <w:b/>
          <w:bCs/>
          <w:color w:val="000000" w:themeColor="text1"/>
        </w:rPr>
      </w:pPr>
      <w:r w:rsidRPr="002E6E70">
        <w:rPr>
          <w:rFonts w:ascii="Calibri" w:hAnsi="Calibri" w:cs="Calibri"/>
          <w:b/>
          <w:bCs/>
          <w:color w:val="000000" w:themeColor="text1"/>
        </w:rPr>
        <w:t>Ukończyłeś/ukończyłaś studia licencjackie i chciałbyś/chciałabyś kontynuować naukę na kierunku inżynierskim oraz zdobyć tytuł magistra inżyniera? Możesz to zrobić w AGH! Dla wybranych kierunków oferujemy czterosemestralne studia inżynierskie II stopnia z tzw. semestrem wyrównawczym. Nabór kandydatów/kandydatek na te kierunki prowadzony jest w rekrutacji letniej.</w:t>
      </w:r>
    </w:p>
    <w:p w14:paraId="12FD1172" w14:textId="77777777" w:rsidR="002E6E70" w:rsidRPr="002E6E70" w:rsidRDefault="002E6E70" w:rsidP="002E6E70">
      <w:pPr>
        <w:rPr>
          <w:rFonts w:ascii="Calibri" w:hAnsi="Calibri" w:cs="Calibri"/>
          <w:color w:val="000000" w:themeColor="text1"/>
        </w:rPr>
      </w:pPr>
      <w:r w:rsidRPr="002E6E70">
        <w:rPr>
          <w:rFonts w:ascii="Calibri" w:hAnsi="Calibri" w:cs="Calibri"/>
          <w:color w:val="000000" w:themeColor="text1"/>
        </w:rPr>
        <w:t>Semestr wyrównawczy to dodatkowy semestr studiów magisterskich inżynierskich II stopnia, który umożliwia licencjatom/licencjatkom uzupełnienie brakujących kompetencji inżynierskich. Jest przeznaczony tylko i wyłącznie dla osób z tytułem licencjata. Po semestrze wyrównawczym do grupy dołączają osoby z tytułem inżyniera przyjęte na studia w rekrutacji zimowej i rozpoczynają się standardowe trzysemestralne studia magisterskie inżynierskie.</w:t>
      </w:r>
    </w:p>
    <w:p w14:paraId="119309AD" w14:textId="77777777" w:rsidR="002E6E70" w:rsidRPr="002E6E70" w:rsidRDefault="002E6E70" w:rsidP="002E6E70">
      <w:pPr>
        <w:rPr>
          <w:rFonts w:ascii="Calibri" w:hAnsi="Calibri" w:cs="Calibri"/>
          <w:color w:val="000000" w:themeColor="text1"/>
        </w:rPr>
      </w:pPr>
      <w:r w:rsidRPr="002E6E70">
        <w:rPr>
          <w:rFonts w:ascii="Calibri" w:hAnsi="Calibri" w:cs="Calibri"/>
          <w:color w:val="000000" w:themeColor="text1"/>
        </w:rPr>
        <w:t>– W AGH stale poszukujemy sposobów, by otwierać nauki techniczne na osoby z różnych ścieżek edukacyjnych i wspierać ich dalszy rozwój. Wprowadzenie semestru wyrównawczego oraz rozszerzenie oferty dla absolwentów studiów licencjackich to wyraz naszej otwartości i odpowiedzi na rosnące zapotrzebowanie na specjalistów łączących różne dziedziny wiedzy. Absolwenci studiów licencjackich, którzy dotąd nie mieli możliwości zdobycia tytułu magistra inżyniera, zyskują dziś realną szansę na poszerzenie swoich kompetencji i rozwój kariery w sektorze technologicznym. To rozwiązanie, które buduje pomost między różnymi etapami edukacji i otwiera drzwi do interdyscyplinarnej przyszłości zawodowej absolwentów – mówi Rektor AGH prof. Jerzy Lis.</w:t>
      </w:r>
    </w:p>
    <w:p w14:paraId="50E6DB5B" w14:textId="77777777" w:rsidR="002E6E70" w:rsidRPr="002E6E70" w:rsidRDefault="002E6E70" w:rsidP="002E6E70">
      <w:pPr>
        <w:rPr>
          <w:rFonts w:ascii="Calibri" w:hAnsi="Calibri" w:cs="Calibri"/>
          <w:color w:val="000000" w:themeColor="text1"/>
        </w:rPr>
      </w:pPr>
      <w:r w:rsidRPr="002E6E70">
        <w:rPr>
          <w:rFonts w:ascii="Calibri" w:hAnsi="Calibri" w:cs="Calibri"/>
          <w:color w:val="000000" w:themeColor="text1"/>
        </w:rPr>
        <w:t>Możliwość kontynuacji kształcenia na studiach technicznych dla osób bez studiów inżynierskich pojawiła się w AGH jako nowość rok temu. W obecnej rekrutacji takie kierunki w swojej ofercie ma już osiem wydziałów: Energetyki i Paliw; Fizyki i Informatyki Stosowanej; Geologii, Geofizyki i Ochrony Środowiska; Informatyki; Inżynierii Materiałowej i Ceramiki; Inżynierii Mechanicznej i Robotyki; Inżynierii Metali i Informatyki Przemysłowej oraz otwarty w kwietniu br. Wydział Technologii Kosmicznych.</w:t>
      </w:r>
    </w:p>
    <w:p w14:paraId="437A2406" w14:textId="77777777" w:rsidR="002E6E70" w:rsidRPr="002E6E70" w:rsidRDefault="002E6E70" w:rsidP="002E6E70">
      <w:pPr>
        <w:rPr>
          <w:rFonts w:ascii="Calibri" w:hAnsi="Calibri" w:cs="Calibri"/>
          <w:color w:val="000000" w:themeColor="text1"/>
        </w:rPr>
      </w:pPr>
      <w:r w:rsidRPr="002E6E70">
        <w:rPr>
          <w:rFonts w:ascii="Calibri" w:hAnsi="Calibri" w:cs="Calibri"/>
          <w:color w:val="000000" w:themeColor="text1"/>
        </w:rPr>
        <w:t>Lista kierunków, które oferują opcję semestru wyrównawczego w rekrutacji na rok akademicki 2025/2026:</w:t>
      </w:r>
    </w:p>
    <w:p w14:paraId="3FC4DE95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5" w:tgtFrame="_blank" w:tooltip="Edukacja Techniczno-Informatyczna" w:history="1">
        <w:r w:rsidRPr="002E6E70">
          <w:rPr>
            <w:rStyle w:val="Hipercze"/>
            <w:rFonts w:ascii="Calibri" w:hAnsi="Calibri" w:cs="Calibri"/>
            <w:color w:val="000000" w:themeColor="text1"/>
          </w:rPr>
          <w:t>Edukacja Techniczno-Informatyczna</w:t>
        </w:r>
      </w:hyperlink>
    </w:p>
    <w:p w14:paraId="7E9BE340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6" w:tgtFrame="_blank" w:tooltip="Ekologiczne Źródła Energii" w:history="1">
        <w:r w:rsidRPr="002E6E70">
          <w:rPr>
            <w:rStyle w:val="Hipercze"/>
            <w:rFonts w:ascii="Calibri" w:hAnsi="Calibri" w:cs="Calibri"/>
            <w:color w:val="000000" w:themeColor="text1"/>
          </w:rPr>
          <w:t>Ekologiczne Źródła Energii</w:t>
        </w:r>
      </w:hyperlink>
    </w:p>
    <w:p w14:paraId="3D6A0862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7" w:tgtFrame="_blank" w:tooltip="Energetyka" w:history="1">
        <w:r w:rsidRPr="002E6E70">
          <w:rPr>
            <w:rStyle w:val="Hipercze"/>
            <w:rFonts w:ascii="Calibri" w:hAnsi="Calibri" w:cs="Calibri"/>
            <w:color w:val="000000" w:themeColor="text1"/>
          </w:rPr>
          <w:t>Energetyka</w:t>
        </w:r>
      </w:hyperlink>
    </w:p>
    <w:p w14:paraId="27D07471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8" w:tgtFrame="_blank" w:tooltip="Energetyka Odnawialna i Zarządzanie Energią" w:history="1">
        <w:r w:rsidRPr="002E6E70">
          <w:rPr>
            <w:rStyle w:val="Hipercze"/>
            <w:rFonts w:ascii="Calibri" w:hAnsi="Calibri" w:cs="Calibri"/>
            <w:color w:val="000000" w:themeColor="text1"/>
          </w:rPr>
          <w:t>Energetyka Odnawialna i Zarządzanie Energią</w:t>
        </w:r>
      </w:hyperlink>
    </w:p>
    <w:p w14:paraId="030FC88E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9" w:tgtFrame="_blank" w:tooltip="Fizyka Techniczna" w:history="1">
        <w:r w:rsidRPr="002E6E70">
          <w:rPr>
            <w:rStyle w:val="Hipercze"/>
            <w:rFonts w:ascii="Calibri" w:hAnsi="Calibri" w:cs="Calibri"/>
            <w:color w:val="000000" w:themeColor="text1"/>
          </w:rPr>
          <w:t>Fizyka Techniczna</w:t>
        </w:r>
      </w:hyperlink>
    </w:p>
    <w:p w14:paraId="0F8D973A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10" w:tgtFrame="_blank" w:tooltip="Geofizyka" w:history="1">
        <w:r w:rsidRPr="002E6E70">
          <w:rPr>
            <w:rStyle w:val="Hipercze"/>
            <w:rFonts w:ascii="Calibri" w:hAnsi="Calibri" w:cs="Calibri"/>
            <w:color w:val="000000" w:themeColor="text1"/>
          </w:rPr>
          <w:t>Geofizyka</w:t>
        </w:r>
      </w:hyperlink>
    </w:p>
    <w:p w14:paraId="45EF42EC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11" w:tgtFrame="_blank" w:tooltip="Geoinformatyka" w:history="1">
        <w:r w:rsidRPr="002E6E70">
          <w:rPr>
            <w:rStyle w:val="Hipercze"/>
            <w:rFonts w:ascii="Calibri" w:hAnsi="Calibri" w:cs="Calibri"/>
            <w:color w:val="000000" w:themeColor="text1"/>
          </w:rPr>
          <w:t>Geoinformatyka</w:t>
        </w:r>
      </w:hyperlink>
    </w:p>
    <w:p w14:paraId="06E720B8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12" w:tgtFrame="_blank" w:tooltip="Geologia Stosowana" w:history="1">
        <w:r w:rsidRPr="002E6E70">
          <w:rPr>
            <w:rStyle w:val="Hipercze"/>
            <w:rFonts w:ascii="Calibri" w:hAnsi="Calibri" w:cs="Calibri"/>
            <w:color w:val="000000" w:themeColor="text1"/>
          </w:rPr>
          <w:t>Geologia Stosowana</w:t>
        </w:r>
      </w:hyperlink>
    </w:p>
    <w:p w14:paraId="6BDEE32C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13" w:tgtFrame="_blank" w:tooltip="Geośrodowisko Miasta" w:history="1">
        <w:proofErr w:type="spellStart"/>
        <w:r w:rsidRPr="002E6E70">
          <w:rPr>
            <w:rStyle w:val="Hipercze"/>
            <w:rFonts w:ascii="Calibri" w:hAnsi="Calibri" w:cs="Calibri"/>
            <w:color w:val="000000" w:themeColor="text1"/>
          </w:rPr>
          <w:t>Geośrodowisko</w:t>
        </w:r>
        <w:proofErr w:type="spellEnd"/>
        <w:r w:rsidRPr="002E6E70">
          <w:rPr>
            <w:rStyle w:val="Hipercze"/>
            <w:rFonts w:ascii="Calibri" w:hAnsi="Calibri" w:cs="Calibri"/>
            <w:color w:val="000000" w:themeColor="text1"/>
          </w:rPr>
          <w:t xml:space="preserve"> Miasta</w:t>
        </w:r>
      </w:hyperlink>
    </w:p>
    <w:p w14:paraId="60BDEEE4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14" w:tgtFrame="_blank" w:tooltip="Informatyka – Data Science" w:history="1">
        <w:r w:rsidRPr="002E6E70">
          <w:rPr>
            <w:rStyle w:val="Hipercze"/>
            <w:rFonts w:ascii="Calibri" w:hAnsi="Calibri" w:cs="Calibri"/>
            <w:color w:val="000000" w:themeColor="text1"/>
          </w:rPr>
          <w:t>Informatyka – Data Science</w:t>
        </w:r>
      </w:hyperlink>
    </w:p>
    <w:p w14:paraId="71828DD9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15" w:tgtFrame="_blank" w:tooltip="Informatyka – Uczenie Maszynowe i Sztuczna Inteligencja" w:history="1">
        <w:r w:rsidRPr="002E6E70">
          <w:rPr>
            <w:rStyle w:val="Hipercze"/>
            <w:rFonts w:ascii="Calibri" w:hAnsi="Calibri" w:cs="Calibri"/>
            <w:color w:val="000000" w:themeColor="text1"/>
          </w:rPr>
          <w:t>Informatyka – Uczenie Maszynowe i Sztuczna Inteligencja</w:t>
        </w:r>
      </w:hyperlink>
    </w:p>
    <w:p w14:paraId="3888A2B0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16" w:tgtFrame="_blank" w:tooltip="Inżynieria Akustyczna" w:history="1">
        <w:r w:rsidRPr="002E6E70">
          <w:rPr>
            <w:rStyle w:val="Hipercze"/>
            <w:rFonts w:ascii="Calibri" w:hAnsi="Calibri" w:cs="Calibri"/>
            <w:color w:val="000000" w:themeColor="text1"/>
          </w:rPr>
          <w:t>Inżynieria Akustyczna</w:t>
        </w:r>
      </w:hyperlink>
    </w:p>
    <w:p w14:paraId="6CD6004B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17" w:tgtFrame="_blank" w:tooltip="Inżynieria i Ochrona Środowiska" w:history="1">
        <w:r w:rsidRPr="002E6E70">
          <w:rPr>
            <w:rStyle w:val="Hipercze"/>
            <w:rFonts w:ascii="Calibri" w:hAnsi="Calibri" w:cs="Calibri"/>
            <w:color w:val="000000" w:themeColor="text1"/>
          </w:rPr>
          <w:t>Inżynieria i Ochrona Środowiska</w:t>
        </w:r>
      </w:hyperlink>
    </w:p>
    <w:p w14:paraId="68D62C96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18" w:tgtFrame="_blank" w:tooltip="Inżynieria Materiałowa" w:history="1">
        <w:r w:rsidRPr="002E6E70">
          <w:rPr>
            <w:rStyle w:val="Hipercze"/>
            <w:rFonts w:ascii="Calibri" w:hAnsi="Calibri" w:cs="Calibri"/>
            <w:color w:val="000000" w:themeColor="text1"/>
          </w:rPr>
          <w:t>Inżynieria Materiałowa</w:t>
        </w:r>
      </w:hyperlink>
    </w:p>
    <w:p w14:paraId="7B7973B2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19" w:tgtFrame="_blank" w:tooltip="Inżynieria Metali" w:history="1">
        <w:r w:rsidRPr="002E6E70">
          <w:rPr>
            <w:rStyle w:val="Hipercze"/>
            <w:rFonts w:ascii="Calibri" w:hAnsi="Calibri" w:cs="Calibri"/>
            <w:color w:val="000000" w:themeColor="text1"/>
          </w:rPr>
          <w:t>Inżynieria Metali</w:t>
        </w:r>
      </w:hyperlink>
    </w:p>
    <w:p w14:paraId="7D586181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20" w:tgtFrame="_blank" w:tooltip="Metalurgia" w:history="1">
        <w:r w:rsidRPr="002E6E70">
          <w:rPr>
            <w:rStyle w:val="Hipercze"/>
            <w:rFonts w:ascii="Calibri" w:hAnsi="Calibri" w:cs="Calibri"/>
            <w:color w:val="000000" w:themeColor="text1"/>
          </w:rPr>
          <w:t>Metalurgia</w:t>
        </w:r>
      </w:hyperlink>
    </w:p>
    <w:p w14:paraId="42A19D28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21" w:tgtFrame="_blank" w:tooltip="Nowoczesne Technologie Paliwowe" w:history="1">
        <w:r w:rsidRPr="002E6E70">
          <w:rPr>
            <w:rStyle w:val="Hipercze"/>
            <w:rFonts w:ascii="Calibri" w:hAnsi="Calibri" w:cs="Calibri"/>
            <w:color w:val="000000" w:themeColor="text1"/>
          </w:rPr>
          <w:t>Nowoczesne Technologie Paliwowe</w:t>
        </w:r>
      </w:hyperlink>
    </w:p>
    <w:p w14:paraId="4D16D4C8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22" w:tgtFrame="_blank" w:tooltip="Space Technologies" w:history="1">
        <w:r w:rsidRPr="002E6E70">
          <w:rPr>
            <w:rStyle w:val="Hipercze"/>
            <w:rFonts w:ascii="Calibri" w:hAnsi="Calibri" w:cs="Calibri"/>
            <w:color w:val="000000" w:themeColor="text1"/>
          </w:rPr>
          <w:t>Space Technologies</w:t>
        </w:r>
      </w:hyperlink>
    </w:p>
    <w:p w14:paraId="7FEDE0E8" w14:textId="77777777" w:rsidR="002E6E70" w:rsidRPr="002E6E70" w:rsidRDefault="002E6E70" w:rsidP="002E6E70">
      <w:pPr>
        <w:numPr>
          <w:ilvl w:val="0"/>
          <w:numId w:val="1"/>
        </w:numPr>
        <w:rPr>
          <w:rFonts w:ascii="Calibri" w:hAnsi="Calibri" w:cs="Calibri"/>
          <w:color w:val="000000" w:themeColor="text1"/>
        </w:rPr>
      </w:pPr>
      <w:hyperlink r:id="rId23" w:tgtFrame="_blank" w:tooltip="Technologia Chemiczna" w:history="1">
        <w:r w:rsidRPr="002E6E70">
          <w:rPr>
            <w:rStyle w:val="Hipercze"/>
            <w:rFonts w:ascii="Calibri" w:hAnsi="Calibri" w:cs="Calibri"/>
            <w:color w:val="000000" w:themeColor="text1"/>
          </w:rPr>
          <w:t>Technologia Chemiczna</w:t>
        </w:r>
      </w:hyperlink>
    </w:p>
    <w:p w14:paraId="63DA25D5" w14:textId="02DF6633" w:rsidR="002E6E70" w:rsidRPr="002E6E70" w:rsidRDefault="002E6E70" w:rsidP="002E6E70">
      <w:pPr>
        <w:rPr>
          <w:rFonts w:ascii="Calibri" w:hAnsi="Calibri" w:cs="Calibri"/>
          <w:color w:val="000000" w:themeColor="text1"/>
        </w:rPr>
      </w:pPr>
      <w:r w:rsidRPr="002E6E70">
        <w:rPr>
          <w:rFonts w:ascii="Calibri" w:hAnsi="Calibri" w:cs="Calibri"/>
          <w:b/>
          <w:bCs/>
          <w:color w:val="000000" w:themeColor="text1"/>
        </w:rPr>
        <w:t xml:space="preserve"> </w:t>
      </w:r>
    </w:p>
    <w:p w14:paraId="42EA3877" w14:textId="77777777" w:rsidR="002E6E70" w:rsidRPr="002E6E70" w:rsidRDefault="002E6E70" w:rsidP="002E6E70">
      <w:pPr>
        <w:rPr>
          <w:rFonts w:ascii="Calibri" w:hAnsi="Calibri" w:cs="Calibri"/>
          <w:color w:val="000000" w:themeColor="text1"/>
        </w:rPr>
      </w:pPr>
      <w:r w:rsidRPr="002E6E70">
        <w:rPr>
          <w:rFonts w:ascii="Calibri" w:hAnsi="Calibri" w:cs="Calibri"/>
          <w:color w:val="000000" w:themeColor="text1"/>
        </w:rPr>
        <w:t>W AGH rekrutacja letnia rozpocznie się:</w:t>
      </w:r>
    </w:p>
    <w:p w14:paraId="2E851023" w14:textId="77777777" w:rsidR="002E6E70" w:rsidRPr="002E6E70" w:rsidRDefault="002E6E70" w:rsidP="002E6E70">
      <w:pPr>
        <w:numPr>
          <w:ilvl w:val="0"/>
          <w:numId w:val="2"/>
        </w:numPr>
        <w:rPr>
          <w:rFonts w:ascii="Calibri" w:hAnsi="Calibri" w:cs="Calibri"/>
          <w:color w:val="000000" w:themeColor="text1"/>
        </w:rPr>
      </w:pPr>
      <w:r w:rsidRPr="002E6E70">
        <w:rPr>
          <w:rFonts w:ascii="Calibri" w:hAnsi="Calibri" w:cs="Calibri"/>
          <w:color w:val="000000" w:themeColor="text1"/>
        </w:rPr>
        <w:t>2 czerwca na studia stacjonarne I stopnia (</w:t>
      </w:r>
      <w:hyperlink r:id="rId24" w:anchor="kalendarz-rekrutacji-i-stopien" w:tgtFrame="_blank" w:tooltip="Informacje o rekrutacji" w:history="1">
        <w:r w:rsidRPr="002E6E70">
          <w:rPr>
            <w:rStyle w:val="Hipercze"/>
            <w:rFonts w:ascii="Calibri" w:hAnsi="Calibri" w:cs="Calibri"/>
            <w:color w:val="000000" w:themeColor="text1"/>
          </w:rPr>
          <w:t>więcej informacji</w:t>
        </w:r>
      </w:hyperlink>
      <w:r w:rsidRPr="002E6E70">
        <w:rPr>
          <w:rFonts w:ascii="Calibri" w:hAnsi="Calibri" w:cs="Calibri"/>
          <w:color w:val="000000" w:themeColor="text1"/>
        </w:rPr>
        <w:t>) </w:t>
      </w:r>
    </w:p>
    <w:p w14:paraId="41C8DF90" w14:textId="77777777" w:rsidR="002E6E70" w:rsidRPr="002E6E70" w:rsidRDefault="002E6E70" w:rsidP="002E6E70">
      <w:pPr>
        <w:numPr>
          <w:ilvl w:val="0"/>
          <w:numId w:val="2"/>
        </w:numPr>
        <w:rPr>
          <w:rFonts w:ascii="Calibri" w:hAnsi="Calibri" w:cs="Calibri"/>
          <w:color w:val="000000" w:themeColor="text1"/>
        </w:rPr>
      </w:pPr>
      <w:r w:rsidRPr="002E6E70">
        <w:rPr>
          <w:rFonts w:ascii="Calibri" w:hAnsi="Calibri" w:cs="Calibri"/>
          <w:color w:val="000000" w:themeColor="text1"/>
        </w:rPr>
        <w:t>23 czerwca na studia stacjonarne II stopnia (</w:t>
      </w:r>
      <w:hyperlink r:id="rId25" w:anchor="kalendarz-rekrutacji-ii-stopien" w:tgtFrame="_blank" w:tooltip="Informacje o rekrutacji" w:history="1">
        <w:r w:rsidRPr="002E6E70">
          <w:rPr>
            <w:rStyle w:val="Hipercze"/>
            <w:rFonts w:ascii="Calibri" w:hAnsi="Calibri" w:cs="Calibri"/>
            <w:color w:val="000000" w:themeColor="text1"/>
          </w:rPr>
          <w:t>więcej informacji</w:t>
        </w:r>
      </w:hyperlink>
      <w:r w:rsidRPr="002E6E70">
        <w:rPr>
          <w:rFonts w:ascii="Calibri" w:hAnsi="Calibri" w:cs="Calibri"/>
          <w:color w:val="000000" w:themeColor="text1"/>
        </w:rPr>
        <w:t>)</w:t>
      </w:r>
    </w:p>
    <w:p w14:paraId="523570C7" w14:textId="77777777" w:rsidR="002E6E70" w:rsidRPr="002E6E70" w:rsidRDefault="002E6E70" w:rsidP="002E6E70">
      <w:pPr>
        <w:rPr>
          <w:rFonts w:ascii="Calibri" w:hAnsi="Calibri" w:cs="Calibri"/>
          <w:color w:val="000000" w:themeColor="text1"/>
        </w:rPr>
      </w:pPr>
      <w:r w:rsidRPr="002E6E70">
        <w:rPr>
          <w:rFonts w:ascii="Calibri" w:hAnsi="Calibri" w:cs="Calibri"/>
          <w:color w:val="000000" w:themeColor="text1"/>
        </w:rPr>
        <w:t>Szczegółowe informacje, kalendarz i warunki rekrutacji oraz kierunki studiów: </w:t>
      </w:r>
      <w:hyperlink r:id="rId26" w:tgtFrame="_blank" w:tooltip="Rekrutacja w AGH" w:history="1">
        <w:r w:rsidRPr="002E6E70">
          <w:rPr>
            <w:rStyle w:val="Hipercze"/>
            <w:rFonts w:ascii="Calibri" w:hAnsi="Calibri" w:cs="Calibri"/>
            <w:color w:val="000000" w:themeColor="text1"/>
          </w:rPr>
          <w:t>rekrutacja.agh.edu.pl</w:t>
        </w:r>
      </w:hyperlink>
    </w:p>
    <w:p w14:paraId="2AEC5229" w14:textId="77777777" w:rsidR="00C221ED" w:rsidRPr="002E6E70" w:rsidRDefault="00C221ED">
      <w:pPr>
        <w:rPr>
          <w:rFonts w:ascii="Calibri" w:hAnsi="Calibri" w:cs="Calibri"/>
          <w:color w:val="000000" w:themeColor="text1"/>
        </w:rPr>
      </w:pPr>
    </w:p>
    <w:sectPr w:rsidR="00C221ED" w:rsidRPr="002E6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21E"/>
    <w:multiLevelType w:val="multilevel"/>
    <w:tmpl w:val="ABF6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71468"/>
    <w:multiLevelType w:val="multilevel"/>
    <w:tmpl w:val="02B06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8442660">
    <w:abstractNumId w:val="0"/>
  </w:num>
  <w:num w:numId="2" w16cid:durableId="10156936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E70"/>
    <w:rsid w:val="00107BDE"/>
    <w:rsid w:val="002E6E70"/>
    <w:rsid w:val="00C221ED"/>
    <w:rsid w:val="00CB0B7A"/>
    <w:rsid w:val="00E179B4"/>
    <w:rsid w:val="00F32B63"/>
    <w:rsid w:val="00F4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4EA0E"/>
  <w15:chartTrackingRefBased/>
  <w15:docId w15:val="{0AC13DE6-8BB5-4233-AB22-C4A762301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6E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6E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6E7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6E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6E7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6E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6E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6E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6E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6E7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6E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6E7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6E7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6E7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6E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6E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6E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6E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6E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6E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6E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6E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6E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6E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6E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6E7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6E7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6E7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6E70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E6E7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6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3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8393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727213">
              <w:marLeft w:val="47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694003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4710">
              <w:marLeft w:val="47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79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C10D14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3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3363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3626">
              <w:marLeft w:val="47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134383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92861">
              <w:marLeft w:val="47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1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50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C10D14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krutacja.agh.edu.pl/kierunki-studiow/energetyka-odnawialna-i-zarzadzanie-energia/" TargetMode="External"/><Relationship Id="rId13" Type="http://schemas.openxmlformats.org/officeDocument/2006/relationships/hyperlink" Target="https://rekrutacja.agh.edu.pl/kierunki-studiow/geosrodowisko-miasta-ggios/" TargetMode="External"/><Relationship Id="rId18" Type="http://schemas.openxmlformats.org/officeDocument/2006/relationships/hyperlink" Target="https://rekrutacja.agh.edu.pl/kierunki-studiow/inzynieria-materialowa/" TargetMode="External"/><Relationship Id="rId26" Type="http://schemas.openxmlformats.org/officeDocument/2006/relationships/hyperlink" Target="https://rekrutacja.agh.edu.pl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krutacja.agh.edu.pl/kierunki-studiow/nowoczesne-technologie-paliwowe/" TargetMode="External"/><Relationship Id="rId7" Type="http://schemas.openxmlformats.org/officeDocument/2006/relationships/hyperlink" Target="https://rekrutacja.agh.edu.pl/kierunki-studiow/energetyka/" TargetMode="External"/><Relationship Id="rId12" Type="http://schemas.openxmlformats.org/officeDocument/2006/relationships/hyperlink" Target="https://rekrutacja.agh.edu.pl/kierunki-studiow/geologia-stosowana/" TargetMode="External"/><Relationship Id="rId17" Type="http://schemas.openxmlformats.org/officeDocument/2006/relationships/hyperlink" Target="https://rekrutacja.agh.edu.pl/kierunki-studiow/inzynieria-i-ochrona-srodowiska/" TargetMode="External"/><Relationship Id="rId25" Type="http://schemas.openxmlformats.org/officeDocument/2006/relationships/hyperlink" Target="https://rekrutacja.agh.edu.p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krutacja.agh.edu.pl/kierunki-studiow/inzynieria-akustyczna/" TargetMode="External"/><Relationship Id="rId20" Type="http://schemas.openxmlformats.org/officeDocument/2006/relationships/hyperlink" Target="https://rekrutacja.agh.edu.pl/kierunki-studiow/metalurgi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krutacja.agh.edu.pl/kierunki-studiow/ekologiczne-zrodla-energii/" TargetMode="External"/><Relationship Id="rId11" Type="http://schemas.openxmlformats.org/officeDocument/2006/relationships/hyperlink" Target="https://rekrutacja.agh.edu.pl/kierunki-studiow/geoinformatyka/" TargetMode="External"/><Relationship Id="rId24" Type="http://schemas.openxmlformats.org/officeDocument/2006/relationships/hyperlink" Target="https://rekrutacja.agh.edu.pl/" TargetMode="External"/><Relationship Id="rId5" Type="http://schemas.openxmlformats.org/officeDocument/2006/relationships/hyperlink" Target="https://rekrutacja.agh.edu.pl/kierunki-studiow/edukacja-techniczno-informatyczna/" TargetMode="External"/><Relationship Id="rId15" Type="http://schemas.openxmlformats.org/officeDocument/2006/relationships/hyperlink" Target="https://rekrutacja.agh.edu.pl/kierunki-studiow/informatyka-uczenie-maszynowe-i-sztuczna-inteligencja/" TargetMode="External"/><Relationship Id="rId23" Type="http://schemas.openxmlformats.org/officeDocument/2006/relationships/hyperlink" Target="https://rekrutacja.agh.edu.pl/kierunki-studiow/technologia-chemiczna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ekrutacja.agh.edu.pl/kierunki-studiow/geofizyka/" TargetMode="External"/><Relationship Id="rId19" Type="http://schemas.openxmlformats.org/officeDocument/2006/relationships/hyperlink" Target="https://rekrutacja.agh.edu.pl/kierunki-studiow/inzynieria-metal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krutacja.agh.edu.pl/kierunki-studiow/fizyka-techniczna/" TargetMode="External"/><Relationship Id="rId14" Type="http://schemas.openxmlformats.org/officeDocument/2006/relationships/hyperlink" Target="https://rekrutacja.agh.edu.pl/kierunki-studiow/informatyka-data-science/" TargetMode="External"/><Relationship Id="rId22" Type="http://schemas.openxmlformats.org/officeDocument/2006/relationships/hyperlink" Target="https://rekrutacja.agh.edu.pl/kierunki-studiow/space-technologies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815</Words>
  <Characters>4891</Characters>
  <Application>Microsoft Office Word</Application>
  <DocSecurity>0</DocSecurity>
  <Lines>40</Lines>
  <Paragraphs>11</Paragraphs>
  <ScaleCrop>false</ScaleCrop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Kolczyńska</dc:creator>
  <cp:keywords/>
  <dc:description/>
  <cp:lastModifiedBy>Ilona Kolczyńska</cp:lastModifiedBy>
  <cp:revision>1</cp:revision>
  <dcterms:created xsi:type="dcterms:W3CDTF">2025-05-12T13:27:00Z</dcterms:created>
  <dcterms:modified xsi:type="dcterms:W3CDTF">2025-05-12T13:31:00Z</dcterms:modified>
</cp:coreProperties>
</file>